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425.0" w:type="dxa"/>
        <w:jc w:val="left"/>
        <w:tblInd w:w="0.0" w:type="dxa"/>
        <w:tblLayout w:type="fixed"/>
        <w:tblLook w:val="0400"/>
      </w:tblPr>
      <w:tblGrid>
        <w:gridCol w:w="3280"/>
        <w:gridCol w:w="4145"/>
        <w:tblGridChange w:id="0">
          <w:tblGrid>
            <w:gridCol w:w="3280"/>
            <w:gridCol w:w="4145"/>
          </w:tblGrid>
        </w:tblGridChange>
      </w:tblGrid>
      <w:tr>
        <w:trPr>
          <w:trHeight w:val="25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Course: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Instructor: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ind w:right="-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720" w:right="-72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760.0" w:type="dxa"/>
        <w:jc w:val="left"/>
        <w:tblInd w:w="-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90"/>
        <w:gridCol w:w="7670"/>
        <w:tblGridChange w:id="0">
          <w:tblGrid>
            <w:gridCol w:w="7090"/>
            <w:gridCol w:w="7670"/>
          </w:tblGrid>
        </w:tblGridChange>
      </w:tblGrid>
      <w:tr>
        <w:trPr>
          <w:trHeight w:val="222" w:hRule="atLeast"/>
        </w:trPr>
        <w:tc>
          <w:tcPr>
            <w:gridSpan w:val="2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ffffff"/>
                <w:sz w:val="26"/>
                <w:szCs w:val="26"/>
                <w:rtl w:val="0"/>
              </w:rPr>
              <w:t xml:space="preserve">PART A: COURSE ORIENTATION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7" w:hRule="atLeast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numPr>
                <w:ilvl w:val="0"/>
                <w:numId w:val="12"/>
              </w:numPr>
              <w:ind w:left="360" w:hanging="360"/>
              <w:rPr>
                <w:rFonts w:ascii="Roboto Light" w:cs="Roboto Light" w:eastAsia="Roboto Light" w:hAnsi="Roboto Light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0"/>
                <w:szCs w:val="20"/>
                <w:rtl w:val="0"/>
              </w:rPr>
              <w:t xml:space="preserve">The course includes an orientation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Evidence</w:t>
              <w:br w:type="textWrapping"/>
            </w: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Cite evidence from the course that this standard is met.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numPr>
                <w:ilvl w:val="0"/>
                <w:numId w:val="8"/>
              </w:numPr>
              <w:spacing w:line="275" w:lineRule="auto"/>
              <w:ind w:left="360" w:hanging="270"/>
              <w:rPr>
                <w:rFonts w:ascii="Roboto Light" w:cs="Roboto Light" w:eastAsia="Roboto Light" w:hAnsi="Roboto Light"/>
                <w:sz w:val="18"/>
                <w:szCs w:val="18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8"/>
                <w:szCs w:val="18"/>
                <w:rtl w:val="0"/>
              </w:rPr>
              <w:t xml:space="preserve">Describe how to navigate the course space.</w:t>
            </w:r>
          </w:p>
          <w:p w:rsidR="00000000" w:rsidDel="00000000" w:rsidP="00000000" w:rsidRDefault="00000000" w:rsidRPr="00000000" w14:paraId="0000000B">
            <w:pPr>
              <w:spacing w:line="275" w:lineRule="auto"/>
              <w:ind w:left="360" w:firstLine="0"/>
              <w:rPr>
                <w:rFonts w:ascii="Roboto Light" w:cs="Roboto Light" w:eastAsia="Roboto Light" w:hAnsi="Roboto Light"/>
                <w:i w:val="1"/>
                <w:color w:val="bf9000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bf9000"/>
                <w:sz w:val="16"/>
                <w:szCs w:val="16"/>
                <w:rtl w:val="0"/>
              </w:rPr>
              <w:t xml:space="preserve">- where to find critical information </w:t>
            </w:r>
            <w:r w:rsidDel="00000000" w:rsidR="00000000" w:rsidRPr="00000000">
              <w:rPr>
                <w:rFonts w:ascii="Roboto Light" w:cs="Roboto Light" w:eastAsia="Roboto Light" w:hAnsi="Roboto Light"/>
                <w:i w:val="1"/>
                <w:color w:val="bf9000"/>
                <w:sz w:val="16"/>
                <w:szCs w:val="16"/>
                <w:rtl w:val="0"/>
              </w:rPr>
              <w:t xml:space="preserve">(e.g., syllabus, grade book, calendar, policies, etc.)</w:t>
            </w:r>
          </w:p>
          <w:p w:rsidR="00000000" w:rsidDel="00000000" w:rsidP="00000000" w:rsidRDefault="00000000" w:rsidRPr="00000000" w14:paraId="0000000C">
            <w:pPr>
              <w:spacing w:line="275" w:lineRule="auto"/>
              <w:ind w:left="360" w:firstLine="0"/>
              <w:rPr>
                <w:rFonts w:ascii="Roboto Light" w:cs="Roboto Light" w:eastAsia="Roboto Light" w:hAnsi="Roboto Light"/>
                <w:color w:val="bf9000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bf9000"/>
                <w:sz w:val="16"/>
                <w:szCs w:val="16"/>
                <w:rtl w:val="0"/>
              </w:rPr>
              <w:t xml:space="preserve">- where to find obtain, sign-up for, use, and/or seek support for the tech tools needed for class</w:t>
            </w:r>
          </w:p>
          <w:p w:rsidR="00000000" w:rsidDel="00000000" w:rsidP="00000000" w:rsidRDefault="00000000" w:rsidRPr="00000000" w14:paraId="0000000D">
            <w:pPr>
              <w:ind w:left="360" w:firstLine="0"/>
              <w:rPr>
                <w:rFonts w:ascii="Roboto Light" w:cs="Roboto Light" w:eastAsia="Roboto Light" w:hAnsi="Roboto Light"/>
                <w:color w:val="bf9000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bf9000"/>
                <w:sz w:val="16"/>
                <w:szCs w:val="16"/>
                <w:rtl w:val="0"/>
              </w:rPr>
              <w:t xml:space="preserve">- how to contact UCSD student support services</w:t>
            </w:r>
          </w:p>
          <w:p w:rsidR="00000000" w:rsidDel="00000000" w:rsidP="00000000" w:rsidRDefault="00000000" w:rsidRPr="00000000" w14:paraId="0000000E">
            <w:pPr>
              <w:ind w:left="360" w:firstLine="0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bf9000"/>
                <w:sz w:val="16"/>
                <w:szCs w:val="16"/>
                <w:rtl w:val="0"/>
              </w:rPr>
              <w:t xml:space="preserve">- how to communicate with the instructor &amp; IAs </w:t>
            </w:r>
            <w:r w:rsidDel="00000000" w:rsidR="00000000" w:rsidRPr="00000000">
              <w:rPr>
                <w:rFonts w:ascii="Roboto Light" w:cs="Roboto Light" w:eastAsia="Roboto Light" w:hAnsi="Roboto Light"/>
                <w:i w:val="1"/>
                <w:color w:val="bf9000"/>
                <w:sz w:val="16"/>
                <w:szCs w:val="16"/>
                <w:rtl w:val="0"/>
              </w:rPr>
              <w:t xml:space="preserve">(e.g., email addresses, canvas inbox,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980000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numPr>
                <w:ilvl w:val="0"/>
                <w:numId w:val="4"/>
              </w:numPr>
              <w:spacing w:line="275" w:lineRule="auto"/>
              <w:ind w:left="360" w:hanging="270"/>
              <w:rPr>
                <w:rFonts w:ascii="Roboto Light" w:cs="Roboto Light" w:eastAsia="Roboto Light" w:hAnsi="Roboto Light"/>
                <w:sz w:val="18"/>
                <w:szCs w:val="18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8"/>
                <w:szCs w:val="18"/>
                <w:rtl w:val="0"/>
              </w:rPr>
              <w:t xml:space="preserve">Indicate how to begin working on course tasks.</w:t>
              <w:br w:type="textWrapping"/>
            </w:r>
            <w:r w:rsidDel="00000000" w:rsidR="00000000" w:rsidRPr="00000000">
              <w:rPr>
                <w:rFonts w:ascii="Roboto Light" w:cs="Roboto Light" w:eastAsia="Roboto Light" w:hAnsi="Roboto Light"/>
                <w:color w:val="b45f06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Roboto Light" w:cs="Roboto Light" w:eastAsia="Roboto Light" w:hAnsi="Roboto Light"/>
                <w:color w:val="bf9000"/>
                <w:sz w:val="16"/>
                <w:szCs w:val="16"/>
                <w:rtl w:val="0"/>
              </w:rPr>
              <w:t xml:space="preserve"> where to go and what learning activity to do first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numPr>
                <w:ilvl w:val="0"/>
                <w:numId w:val="12"/>
              </w:numPr>
              <w:ind w:left="360" w:hanging="360"/>
              <w:rPr>
                <w:rFonts w:ascii="Roboto Light" w:cs="Roboto Light" w:eastAsia="Roboto Light" w:hAnsi="Roboto Light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0"/>
                <w:szCs w:val="20"/>
                <w:rtl w:val="0"/>
              </w:rPr>
              <w:t xml:space="preserve">Course orientations include an opportunity for the instructor and student to introduce themselves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Evidence</w:t>
              <w:br w:type="textWrapping"/>
            </w: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Cite evidence from the course that this standard is met.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numPr>
                <w:ilvl w:val="0"/>
                <w:numId w:val="5"/>
              </w:numPr>
              <w:spacing w:line="275" w:lineRule="auto"/>
              <w:ind w:left="360" w:hanging="270"/>
              <w:rPr>
                <w:rFonts w:ascii="Roboto Light" w:cs="Roboto Light" w:eastAsia="Roboto Light" w:hAnsi="Roboto Light"/>
                <w:sz w:val="18"/>
                <w:szCs w:val="18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8"/>
                <w:szCs w:val="18"/>
                <w:rtl w:val="0"/>
              </w:rPr>
              <w:t xml:space="preserve">Instructors' self-introductions are professional, but also “humanizing.”</w:t>
            </w:r>
          </w:p>
          <w:p w:rsidR="00000000" w:rsidDel="00000000" w:rsidP="00000000" w:rsidRDefault="00000000" w:rsidRPr="00000000" w14:paraId="00000015">
            <w:pPr>
              <w:spacing w:line="275" w:lineRule="auto"/>
              <w:ind w:left="360" w:firstLine="0"/>
              <w:rPr>
                <w:rFonts w:ascii="Roboto Light" w:cs="Roboto Light" w:eastAsia="Roboto Light" w:hAnsi="Roboto Light"/>
                <w:color w:val="bf9000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bf9000"/>
                <w:sz w:val="16"/>
                <w:szCs w:val="16"/>
                <w:rtl w:val="0"/>
              </w:rPr>
              <w:t xml:space="preserve">- name, title, photo, or other visual representation, a field of expertise</w:t>
            </w:r>
          </w:p>
          <w:p w:rsidR="00000000" w:rsidDel="00000000" w:rsidP="00000000" w:rsidRDefault="00000000" w:rsidRPr="00000000" w14:paraId="00000016">
            <w:pPr>
              <w:ind w:left="360" w:firstLine="0"/>
              <w:rPr>
                <w:rFonts w:ascii="Roboto Light" w:cs="Roboto Light" w:eastAsia="Roboto Light" w:hAnsi="Roboto Light"/>
                <w:color w:val="bf9000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bf9000"/>
                <w:sz w:val="16"/>
                <w:szCs w:val="16"/>
                <w:rtl w:val="0"/>
              </w:rPr>
              <w:t xml:space="preserve">- consider including a hobby or piece of “colorful” information</w:t>
            </w:r>
          </w:p>
          <w:p w:rsidR="00000000" w:rsidDel="00000000" w:rsidP="00000000" w:rsidRDefault="00000000" w:rsidRPr="00000000" w14:paraId="00000017">
            <w:pPr>
              <w:ind w:left="360" w:firstLine="0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bf9000"/>
                <w:sz w:val="16"/>
                <w:szCs w:val="16"/>
                <w:rtl w:val="0"/>
              </w:rPr>
              <w:t xml:space="preserve">- demonstrate receptivity by encouraging student questions/concerns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4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numPr>
                <w:ilvl w:val="0"/>
                <w:numId w:val="9"/>
              </w:numPr>
              <w:spacing w:line="275" w:lineRule="auto"/>
              <w:ind w:left="360" w:hanging="270"/>
              <w:rPr>
                <w:rFonts w:ascii="Roboto Light" w:cs="Roboto Light" w:eastAsia="Roboto Light" w:hAnsi="Roboto Light"/>
                <w:sz w:val="18"/>
                <w:szCs w:val="18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8"/>
                <w:szCs w:val="18"/>
                <w:rtl w:val="0"/>
              </w:rPr>
              <w:t xml:space="preserve">Students have the opportunity to introduce and share information about themselves.</w:t>
            </w:r>
          </w:p>
          <w:p w:rsidR="00000000" w:rsidDel="00000000" w:rsidP="00000000" w:rsidRDefault="00000000" w:rsidRPr="00000000" w14:paraId="0000001A">
            <w:pPr>
              <w:spacing w:line="275" w:lineRule="auto"/>
              <w:ind w:left="360" w:firstLine="0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bf9000"/>
                <w:sz w:val="16"/>
                <w:szCs w:val="16"/>
                <w:rtl w:val="0"/>
              </w:rPr>
              <w:t xml:space="preserve">- asynchronous or synchronous discussions are typical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2" w:hRule="atLeast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numPr>
                <w:ilvl w:val="0"/>
                <w:numId w:val="12"/>
              </w:numPr>
              <w:ind w:left="360" w:hanging="360"/>
              <w:rPr>
                <w:rFonts w:ascii="Roboto Light" w:cs="Roboto Light" w:eastAsia="Roboto Light" w:hAnsi="Roboto Light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0"/>
                <w:szCs w:val="20"/>
                <w:rtl w:val="0"/>
              </w:rPr>
              <w:t xml:space="preserve">Students have been acquainted with course expectations.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Evidence</w:t>
              <w:br w:type="textWrapping"/>
            </w: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Cite evidence from the course that this standard is met.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72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75" w:lineRule="auto"/>
              <w:ind w:left="360" w:right="257" w:hanging="270"/>
              <w:rPr>
                <w:rFonts w:ascii="Roboto Light" w:cs="Roboto Light" w:eastAsia="Roboto Light" w:hAnsi="Roboto Light"/>
                <w:sz w:val="18"/>
                <w:szCs w:val="18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8"/>
                <w:szCs w:val="18"/>
                <w:rtl w:val="0"/>
              </w:rPr>
              <w:t xml:space="preserve">❏ </w:t>
              <w:tab/>
              <w:t xml:space="preserve">Describe what students should expect from the course.</w:t>
            </w:r>
          </w:p>
          <w:p w:rsidR="00000000" w:rsidDel="00000000" w:rsidP="00000000" w:rsidRDefault="00000000" w:rsidRPr="00000000" w14:paraId="0000001F">
            <w:pPr>
              <w:spacing w:line="275" w:lineRule="auto"/>
              <w:ind w:left="360" w:right="257" w:firstLine="0"/>
              <w:rPr>
                <w:rFonts w:ascii="Roboto Light" w:cs="Roboto Light" w:eastAsia="Roboto Light" w:hAnsi="Roboto Light"/>
                <w:color w:val="bf9000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bf9000"/>
                <w:sz w:val="16"/>
                <w:szCs w:val="16"/>
                <w:rtl w:val="0"/>
              </w:rPr>
              <w:t xml:space="preserve">- prior knowledge/competencies needed and prerequisite course required for successful course completion</w:t>
            </w:r>
          </w:p>
          <w:p w:rsidR="00000000" w:rsidDel="00000000" w:rsidP="00000000" w:rsidRDefault="00000000" w:rsidRPr="00000000" w14:paraId="00000020">
            <w:pPr>
              <w:spacing w:line="275" w:lineRule="auto"/>
              <w:ind w:left="360" w:right="257" w:firstLine="0"/>
              <w:rPr>
                <w:rFonts w:ascii="Roboto Light" w:cs="Roboto Light" w:eastAsia="Roboto Light" w:hAnsi="Roboto Light"/>
                <w:color w:val="bf9000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bf9000"/>
                <w:sz w:val="16"/>
                <w:szCs w:val="16"/>
                <w:rtl w:val="0"/>
              </w:rPr>
              <w:t xml:space="preserve">- importance of course content to student’s programs of study and/or general knowledgebase</w:t>
            </w:r>
          </w:p>
          <w:p w:rsidR="00000000" w:rsidDel="00000000" w:rsidP="00000000" w:rsidRDefault="00000000" w:rsidRPr="00000000" w14:paraId="00000021">
            <w:pPr>
              <w:spacing w:line="275" w:lineRule="auto"/>
              <w:ind w:left="360" w:right="257" w:firstLine="0"/>
              <w:rPr>
                <w:rFonts w:ascii="Roboto Light" w:cs="Roboto Light" w:eastAsia="Roboto Light" w:hAnsi="Roboto Light"/>
                <w:color w:val="bf9000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bf9000"/>
                <w:sz w:val="16"/>
                <w:szCs w:val="16"/>
                <w:rtl w:val="0"/>
              </w:rPr>
              <w:t xml:space="preserve">- identification of common “pain points” and potential solutions/reassurances of support</w:t>
            </w:r>
          </w:p>
          <w:p w:rsidR="00000000" w:rsidDel="00000000" w:rsidP="00000000" w:rsidRDefault="00000000" w:rsidRPr="00000000" w14:paraId="00000022">
            <w:pPr>
              <w:spacing w:line="275" w:lineRule="auto"/>
              <w:ind w:left="360" w:right="257" w:firstLine="0"/>
              <w:rPr>
                <w:rFonts w:ascii="Roboto Light" w:cs="Roboto Light" w:eastAsia="Roboto Light" w:hAnsi="Roboto Light"/>
                <w:i w:val="1"/>
                <w:color w:val="bf9000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bf9000"/>
                <w:sz w:val="16"/>
                <w:szCs w:val="16"/>
                <w:rtl w:val="0"/>
              </w:rPr>
              <w:t xml:space="preserve">- description of a typical week’s activities </w:t>
            </w:r>
            <w:r w:rsidDel="00000000" w:rsidR="00000000" w:rsidRPr="00000000">
              <w:rPr>
                <w:rFonts w:ascii="Roboto Light" w:cs="Roboto Light" w:eastAsia="Roboto Light" w:hAnsi="Roboto Light"/>
                <w:i w:val="1"/>
                <w:color w:val="bf9000"/>
                <w:sz w:val="16"/>
                <w:szCs w:val="16"/>
                <w:rtl w:val="0"/>
              </w:rPr>
              <w:t xml:space="preserve">(e.g., synchronous/asynchronous, group activities, reading, </w:t>
            </w:r>
          </w:p>
          <w:p w:rsidR="00000000" w:rsidDel="00000000" w:rsidP="00000000" w:rsidRDefault="00000000" w:rsidRPr="00000000" w14:paraId="00000023">
            <w:pPr>
              <w:spacing w:line="275" w:lineRule="auto"/>
              <w:ind w:left="360" w:right="257" w:firstLine="0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color w:val="bf9000"/>
                <w:sz w:val="16"/>
                <w:szCs w:val="16"/>
                <w:rtl w:val="0"/>
              </w:rPr>
              <w:t xml:space="preserve">multimedia) </w:t>
            </w:r>
            <w:r w:rsidDel="00000000" w:rsidR="00000000" w:rsidRPr="00000000">
              <w:rPr>
                <w:rFonts w:ascii="Roboto Light" w:cs="Roboto Light" w:eastAsia="Roboto Light" w:hAnsi="Roboto Light"/>
                <w:i w:val="1"/>
                <w:color w:val="b45f06"/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line="275" w:lineRule="auto"/>
              <w:ind w:left="360" w:hanging="270"/>
              <w:rPr>
                <w:rFonts w:ascii="Roboto Light" w:cs="Roboto Light" w:eastAsia="Roboto Light" w:hAnsi="Roboto Light"/>
                <w:sz w:val="18"/>
                <w:szCs w:val="18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8"/>
                <w:szCs w:val="18"/>
                <w:rtl w:val="0"/>
              </w:rPr>
              <w:t xml:space="preserve">❏ </w:t>
              <w:tab/>
              <w:t xml:space="preserve">Describe what students should expect from the instructor.</w:t>
            </w:r>
          </w:p>
          <w:p w:rsidR="00000000" w:rsidDel="00000000" w:rsidP="00000000" w:rsidRDefault="00000000" w:rsidRPr="00000000" w14:paraId="00000026">
            <w:pPr>
              <w:spacing w:line="275" w:lineRule="auto"/>
              <w:ind w:left="360" w:firstLine="0"/>
              <w:rPr>
                <w:rFonts w:ascii="Roboto Light" w:cs="Roboto Light" w:eastAsia="Roboto Light" w:hAnsi="Roboto Light"/>
                <w:i w:val="1"/>
                <w:color w:val="bf9000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bf9000"/>
                <w:sz w:val="16"/>
                <w:szCs w:val="16"/>
                <w:rtl w:val="0"/>
              </w:rPr>
              <w:t xml:space="preserve">- timelines for assessment feedback, responses to emails, and other forms of class communication </w:t>
            </w:r>
            <w:r w:rsidDel="00000000" w:rsidR="00000000" w:rsidRPr="00000000">
              <w:rPr>
                <w:rFonts w:ascii="Roboto Light" w:cs="Roboto Light" w:eastAsia="Roboto Light" w:hAnsi="Roboto Light"/>
                <w:i w:val="1"/>
                <w:color w:val="bf9000"/>
                <w:sz w:val="16"/>
                <w:szCs w:val="16"/>
                <w:rtl w:val="0"/>
              </w:rPr>
              <w:t xml:space="preserve">(e.g., announcements, forum participation, etc.)</w:t>
            </w:r>
          </w:p>
          <w:p w:rsidR="00000000" w:rsidDel="00000000" w:rsidP="00000000" w:rsidRDefault="00000000" w:rsidRPr="00000000" w14:paraId="00000027">
            <w:pPr>
              <w:spacing w:line="275" w:lineRule="auto"/>
              <w:ind w:left="360" w:firstLine="0"/>
              <w:rPr>
                <w:rFonts w:ascii="Roboto Light" w:cs="Roboto Light" w:eastAsia="Roboto Light" w:hAnsi="Roboto Light"/>
                <w:i w:val="1"/>
                <w:color w:val="bf9000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color w:val="bf9000"/>
                <w:sz w:val="16"/>
                <w:szCs w:val="16"/>
                <w:rtl w:val="0"/>
              </w:rPr>
              <w:t xml:space="preserve">- Instructors, IAs and TAs have developed a student engagement/communication plan</w:t>
            </w:r>
          </w:p>
          <w:p w:rsidR="00000000" w:rsidDel="00000000" w:rsidP="00000000" w:rsidRDefault="00000000" w:rsidRPr="00000000" w14:paraId="00000028">
            <w:pPr>
              <w:ind w:left="360" w:firstLine="0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bf9000"/>
                <w:sz w:val="16"/>
                <w:szCs w:val="16"/>
                <w:rtl w:val="0"/>
              </w:rPr>
              <w:t xml:space="preserve">- course’s grading policies are clearly presented and explained (</w:t>
            </w:r>
            <w:r w:rsidDel="00000000" w:rsidR="00000000" w:rsidRPr="00000000">
              <w:rPr>
                <w:rFonts w:ascii="Roboto Light" w:cs="Roboto Light" w:eastAsia="Roboto Light" w:hAnsi="Roboto Light"/>
                <w:i w:val="1"/>
                <w:color w:val="bf9000"/>
                <w:sz w:val="16"/>
                <w:szCs w:val="16"/>
                <w:rtl w:val="0"/>
              </w:rPr>
              <w:t xml:space="preserve">e.g., grade weights, late policy, etc.)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3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75" w:lineRule="auto"/>
              <w:ind w:left="360" w:hanging="270"/>
              <w:rPr>
                <w:rFonts w:ascii="Roboto Light" w:cs="Roboto Light" w:eastAsia="Roboto Light" w:hAnsi="Roboto Light"/>
                <w:sz w:val="18"/>
                <w:szCs w:val="18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8"/>
                <w:szCs w:val="18"/>
                <w:rtl w:val="0"/>
              </w:rPr>
              <w:t xml:space="preserve">❏ </w:t>
              <w:tab/>
              <w:t xml:space="preserve">Describe the instructor’s expectations for students.</w:t>
            </w:r>
          </w:p>
          <w:p w:rsidR="00000000" w:rsidDel="00000000" w:rsidP="00000000" w:rsidRDefault="00000000" w:rsidRPr="00000000" w14:paraId="0000002B">
            <w:pPr>
              <w:spacing w:line="275" w:lineRule="auto"/>
              <w:ind w:left="360" w:firstLine="0"/>
              <w:rPr>
                <w:rFonts w:ascii="Roboto Light" w:cs="Roboto Light" w:eastAsia="Roboto Light" w:hAnsi="Roboto Light"/>
                <w:color w:val="bf9000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bf9000"/>
                <w:sz w:val="16"/>
                <w:szCs w:val="16"/>
                <w:rtl w:val="0"/>
              </w:rPr>
              <w:t xml:space="preserve">- appropriately / professionally communications with the instructor and fellow students</w:t>
            </w:r>
          </w:p>
          <w:p w:rsidR="00000000" w:rsidDel="00000000" w:rsidP="00000000" w:rsidRDefault="00000000" w:rsidRPr="00000000" w14:paraId="0000002C">
            <w:pPr>
              <w:spacing w:line="275" w:lineRule="auto"/>
              <w:ind w:left="360" w:firstLine="0"/>
              <w:rPr>
                <w:rFonts w:ascii="Roboto Light" w:cs="Roboto Light" w:eastAsia="Roboto Light" w:hAnsi="Roboto Light"/>
                <w:color w:val="bf9000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bf9000"/>
                <w:sz w:val="16"/>
                <w:szCs w:val="16"/>
                <w:rtl w:val="0"/>
              </w:rPr>
              <w:t xml:space="preserve">- timely submission of assignments</w:t>
            </w:r>
          </w:p>
          <w:p w:rsidR="00000000" w:rsidDel="00000000" w:rsidP="00000000" w:rsidRDefault="00000000" w:rsidRPr="00000000" w14:paraId="0000002D">
            <w:pPr>
              <w:spacing w:line="275" w:lineRule="auto"/>
              <w:ind w:left="360" w:firstLine="0"/>
              <w:rPr>
                <w:rFonts w:ascii="Roboto Light" w:cs="Roboto Light" w:eastAsia="Roboto Light" w:hAnsi="Roboto Light"/>
                <w:color w:val="bf9000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bf9000"/>
                <w:sz w:val="16"/>
                <w:szCs w:val="16"/>
                <w:rtl w:val="0"/>
              </w:rPr>
              <w:t xml:space="preserve">- requests of absence or late submissions made before, not after, classes/ due dates</w:t>
            </w:r>
          </w:p>
          <w:p w:rsidR="00000000" w:rsidDel="00000000" w:rsidP="00000000" w:rsidRDefault="00000000" w:rsidRPr="00000000" w14:paraId="0000002E">
            <w:pPr>
              <w:ind w:left="360" w:firstLine="0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bf9000"/>
                <w:sz w:val="16"/>
                <w:szCs w:val="16"/>
                <w:rtl w:val="0"/>
              </w:rPr>
              <w:t xml:space="preserve">- academic integrity policies are followed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ind w:left="-720" w:right="-720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760.0" w:type="dxa"/>
        <w:jc w:val="left"/>
        <w:tblInd w:w="-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90"/>
        <w:gridCol w:w="7670"/>
        <w:tblGridChange w:id="0">
          <w:tblGrid>
            <w:gridCol w:w="7090"/>
            <w:gridCol w:w="7670"/>
          </w:tblGrid>
        </w:tblGridChange>
      </w:tblGrid>
      <w:tr>
        <w:trPr>
          <w:trHeight w:val="460" w:hRule="atLeast"/>
        </w:trPr>
        <w:tc>
          <w:tcPr>
            <w:gridSpan w:val="2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ffffff"/>
                <w:sz w:val="26"/>
                <w:szCs w:val="26"/>
                <w:rtl w:val="0"/>
              </w:rPr>
              <w:t xml:space="preserve">PART B: LEARNING OUTCOMES &amp; COMPETENCIES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numPr>
                <w:ilvl w:val="0"/>
                <w:numId w:val="3"/>
              </w:numPr>
              <w:ind w:left="360" w:hanging="360"/>
              <w:rPr>
                <w:rFonts w:ascii="Roboto Light" w:cs="Roboto Light" w:eastAsia="Roboto Light" w:hAnsi="Roboto Light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0"/>
                <w:szCs w:val="20"/>
                <w:rtl w:val="0"/>
              </w:rPr>
              <w:t xml:space="preserve">Course learning outcomes, or competencies, are clearly delineated and measurable.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Evidence</w:t>
              <w:br w:type="textWrapping"/>
            </w: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Cite evidence from the course that this standard is met.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numPr>
                <w:ilvl w:val="0"/>
                <w:numId w:val="8"/>
              </w:numPr>
              <w:spacing w:line="275" w:lineRule="auto"/>
              <w:ind w:left="360" w:hanging="270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8"/>
                <w:szCs w:val="18"/>
                <w:rtl w:val="0"/>
              </w:rPr>
              <w:t xml:space="preserve">Course-level outcomes are</w:t>
            </w:r>
            <w:r w:rsidDel="00000000" w:rsidR="00000000" w:rsidRPr="00000000">
              <w:rPr>
                <w:rFonts w:ascii="Roboto Light" w:cs="Roboto Light" w:eastAsia="Roboto Light" w:hAnsi="Roboto Light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Roboto Light" w:cs="Roboto Light" w:eastAsia="Roboto Light" w:hAnsi="Roboto Light"/>
                <w:sz w:val="18"/>
                <w:szCs w:val="18"/>
                <w:rtl w:val="0"/>
              </w:rPr>
              <w:t xml:space="preserve">clearly delineated and measurable.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75" w:lineRule="auto"/>
              <w:ind w:left="360" w:firstLine="0"/>
              <w:rPr>
                <w:rFonts w:ascii="Roboto Light" w:cs="Roboto Light" w:eastAsia="Roboto Light" w:hAnsi="Roboto Light"/>
                <w:color w:val="bf9000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bf9000"/>
                <w:sz w:val="16"/>
                <w:szCs w:val="16"/>
                <w:rtl w:val="0"/>
              </w:rPr>
              <w:t xml:space="preserve">- are easy for students to find and review </w:t>
            </w:r>
            <w:r w:rsidDel="00000000" w:rsidR="00000000" w:rsidRPr="00000000">
              <w:rPr>
                <w:rFonts w:ascii="Roboto Light" w:cs="Roboto Light" w:eastAsia="Roboto Light" w:hAnsi="Roboto Light"/>
                <w:i w:val="1"/>
                <w:color w:val="bf9000"/>
                <w:sz w:val="16"/>
                <w:szCs w:val="16"/>
                <w:rtl w:val="0"/>
              </w:rPr>
              <w:t xml:space="preserve">(i.e., positioned prominently)</w:t>
            </w:r>
            <w:r w:rsidDel="00000000" w:rsidR="00000000" w:rsidRPr="00000000">
              <w:rPr>
                <w:rFonts w:ascii="Roboto Light" w:cs="Roboto Light" w:eastAsia="Roboto Light" w:hAnsi="Roboto Light"/>
                <w:color w:val="bf9000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spacing w:line="275" w:lineRule="auto"/>
              <w:ind w:left="360" w:firstLine="0"/>
              <w:rPr>
                <w:rFonts w:ascii="Roboto Light" w:cs="Roboto Light" w:eastAsia="Roboto Light" w:hAnsi="Roboto Light"/>
                <w:color w:val="bf9000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bf9000"/>
                <w:sz w:val="16"/>
                <w:szCs w:val="16"/>
                <w:rtl w:val="0"/>
              </w:rPr>
              <w:t xml:space="preserve">- are stated clearly and written from the student’s perspective. Avoid technical jargon.</w:t>
            </w:r>
          </w:p>
          <w:p w:rsidR="00000000" w:rsidDel="00000000" w:rsidP="00000000" w:rsidRDefault="00000000" w:rsidRPr="00000000" w14:paraId="00000038">
            <w:pPr>
              <w:ind w:left="360" w:firstLine="0"/>
              <w:rPr>
                <w:rFonts w:ascii="Roboto Light" w:cs="Roboto Light" w:eastAsia="Roboto Light" w:hAnsi="Roboto Light"/>
                <w:color w:val="bf9000"/>
                <w:sz w:val="10"/>
                <w:szCs w:val="1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bf9000"/>
                <w:sz w:val="16"/>
                <w:szCs w:val="16"/>
                <w:rtl w:val="0"/>
              </w:rPr>
              <w:t xml:space="preserve">- measurable </w:t>
            </w:r>
            <w:r w:rsidDel="00000000" w:rsidR="00000000" w:rsidRPr="00000000">
              <w:rPr>
                <w:rFonts w:ascii="Roboto Light" w:cs="Roboto Light" w:eastAsia="Roboto Light" w:hAnsi="Roboto Light"/>
                <w:i w:val="1"/>
                <w:color w:val="bf9000"/>
                <w:sz w:val="16"/>
                <w:szCs w:val="16"/>
                <w:rtl w:val="0"/>
              </w:rPr>
              <w:t xml:space="preserve">(i.e., progress toward these learning outcomes can be measured with specificity).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numPr>
                <w:ilvl w:val="0"/>
                <w:numId w:val="4"/>
              </w:numPr>
              <w:spacing w:line="275" w:lineRule="auto"/>
              <w:ind w:left="360" w:hanging="270"/>
              <w:rPr>
                <w:rFonts w:ascii="Roboto Light" w:cs="Roboto Light" w:eastAsia="Roboto Light" w:hAnsi="Roboto Light"/>
                <w:sz w:val="18"/>
                <w:szCs w:val="18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8"/>
                <w:szCs w:val="18"/>
                <w:rtl w:val="0"/>
              </w:rPr>
              <w:t xml:space="preserve">Module/Week-level outcomes, or competencies, are</w:t>
            </w:r>
            <w:r w:rsidDel="00000000" w:rsidR="00000000" w:rsidRPr="00000000">
              <w:rPr>
                <w:rFonts w:ascii="Roboto Light" w:cs="Roboto Light" w:eastAsia="Roboto Light" w:hAnsi="Roboto Light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Roboto Light" w:cs="Roboto Light" w:eastAsia="Roboto Light" w:hAnsi="Roboto Light"/>
                <w:sz w:val="18"/>
                <w:szCs w:val="18"/>
                <w:rtl w:val="0"/>
              </w:rPr>
              <w:t xml:space="preserve">clearly delineated and measurable.</w:t>
              <w:br w:type="textWrapping"/>
            </w:r>
            <w:r w:rsidDel="00000000" w:rsidR="00000000" w:rsidRPr="00000000">
              <w:rPr>
                <w:rFonts w:ascii="Roboto Light" w:cs="Roboto Light" w:eastAsia="Roboto Light" w:hAnsi="Roboto Light"/>
                <w:color w:val="bf9000"/>
                <w:sz w:val="16"/>
                <w:szCs w:val="16"/>
                <w:rtl w:val="0"/>
              </w:rPr>
              <w:t xml:space="preserve">- are easy for students to find and review </w:t>
            </w:r>
            <w:r w:rsidDel="00000000" w:rsidR="00000000" w:rsidRPr="00000000">
              <w:rPr>
                <w:rFonts w:ascii="Roboto Light" w:cs="Roboto Light" w:eastAsia="Roboto Light" w:hAnsi="Roboto Light"/>
                <w:i w:val="1"/>
                <w:color w:val="bf9000"/>
                <w:sz w:val="16"/>
                <w:szCs w:val="16"/>
                <w:rtl w:val="0"/>
              </w:rPr>
              <w:t xml:space="preserve">(i.e., positioned prominently)</w:t>
            </w:r>
            <w:r w:rsidDel="00000000" w:rsidR="00000000" w:rsidRPr="00000000">
              <w:rPr>
                <w:rFonts w:ascii="Roboto Light" w:cs="Roboto Light" w:eastAsia="Roboto Light" w:hAnsi="Roboto Light"/>
                <w:color w:val="bf9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5" w:lineRule="auto"/>
              <w:ind w:left="360" w:firstLine="0"/>
              <w:rPr>
                <w:rFonts w:ascii="Roboto Light" w:cs="Roboto Light" w:eastAsia="Roboto Light" w:hAnsi="Roboto Light"/>
                <w:color w:val="bf9000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bf9000"/>
                <w:sz w:val="16"/>
                <w:szCs w:val="16"/>
                <w:rtl w:val="0"/>
              </w:rPr>
              <w:t xml:space="preserve">- are stated clearly and written from the student’s perspective. Avoid technical jargon.</w:t>
            </w:r>
          </w:p>
          <w:p w:rsidR="00000000" w:rsidDel="00000000" w:rsidP="00000000" w:rsidRDefault="00000000" w:rsidRPr="00000000" w14:paraId="0000003C">
            <w:pPr>
              <w:spacing w:line="275" w:lineRule="auto"/>
              <w:ind w:left="360" w:firstLine="0"/>
              <w:rPr>
                <w:rFonts w:ascii="Roboto Light" w:cs="Roboto Light" w:eastAsia="Roboto Light" w:hAnsi="Roboto Light"/>
                <w:i w:val="1"/>
                <w:color w:val="bf9000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bf9000"/>
                <w:sz w:val="16"/>
                <w:szCs w:val="16"/>
                <w:rtl w:val="0"/>
              </w:rPr>
              <w:t xml:space="preserve">- measurable </w:t>
            </w:r>
            <w:r w:rsidDel="00000000" w:rsidR="00000000" w:rsidRPr="00000000">
              <w:rPr>
                <w:rFonts w:ascii="Roboto Light" w:cs="Roboto Light" w:eastAsia="Roboto Light" w:hAnsi="Roboto Light"/>
                <w:i w:val="1"/>
                <w:color w:val="bf9000"/>
                <w:sz w:val="16"/>
                <w:szCs w:val="16"/>
                <w:rtl w:val="0"/>
              </w:rPr>
              <w:t xml:space="preserve">(i.e., progress toward these learning outcomes can be measured with specificity).</w:t>
            </w:r>
          </w:p>
          <w:p w:rsidR="00000000" w:rsidDel="00000000" w:rsidP="00000000" w:rsidRDefault="00000000" w:rsidRPr="00000000" w14:paraId="0000003D">
            <w:pPr>
              <w:spacing w:line="275" w:lineRule="auto"/>
              <w:ind w:left="360" w:firstLine="0"/>
              <w:rPr>
                <w:rFonts w:ascii="Roboto Light" w:cs="Roboto Light" w:eastAsia="Roboto Light" w:hAnsi="Roboto Light"/>
                <w:color w:val="b45f06"/>
                <w:sz w:val="10"/>
                <w:szCs w:val="1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bf9000"/>
                <w:sz w:val="16"/>
                <w:szCs w:val="16"/>
                <w:rtl w:val="0"/>
              </w:rPr>
              <w:t xml:space="preserve">- module/week-level outcomes are consistent with and help students meet, course level outcomes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numPr>
                <w:ilvl w:val="0"/>
                <w:numId w:val="3"/>
              </w:numPr>
              <w:ind w:left="360" w:hanging="360"/>
              <w:rPr>
                <w:rFonts w:ascii="Roboto Light" w:cs="Roboto Light" w:eastAsia="Roboto Light" w:hAnsi="Roboto Light"/>
                <w:sz w:val="18"/>
                <w:szCs w:val="18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8"/>
                <w:szCs w:val="18"/>
                <w:rtl w:val="0"/>
              </w:rPr>
              <w:t xml:space="preserve">The relationships between course assessments and learning outcomes/competencies are clearly articulated.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Evidence</w:t>
              <w:br w:type="textWrapping"/>
            </w: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Cite evidence from the course that this standard is met.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numPr>
                <w:ilvl w:val="0"/>
                <w:numId w:val="5"/>
              </w:numPr>
              <w:spacing w:line="275" w:lineRule="auto"/>
              <w:ind w:left="360" w:hanging="270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8"/>
                <w:szCs w:val="18"/>
                <w:rtl w:val="0"/>
              </w:rPr>
              <w:t xml:space="preserve">Describe how (and why) assessments, instructional materials, and interactions enable students to master learning outcomes.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numPr>
                <w:ilvl w:val="0"/>
                <w:numId w:val="3"/>
              </w:numPr>
              <w:ind w:left="360" w:hanging="360"/>
              <w:rPr>
                <w:rFonts w:ascii="Roboto Light" w:cs="Roboto Light" w:eastAsia="Roboto Light" w:hAnsi="Roboto Light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0"/>
                <w:szCs w:val="20"/>
                <w:rtl w:val="0"/>
              </w:rPr>
              <w:t xml:space="preserve">Course learning outcomes/competencies are leveled appropriately to the target population.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Evidence</w:t>
              <w:br w:type="textWrapping"/>
            </w: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Cite evidence from the course that this standard is met.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line="275" w:lineRule="auto"/>
              <w:ind w:left="360" w:hanging="270"/>
              <w:rPr>
                <w:rFonts w:ascii="Roboto Light" w:cs="Roboto Light" w:eastAsia="Roboto Light" w:hAnsi="Roboto Light"/>
                <w:sz w:val="18"/>
                <w:szCs w:val="18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8"/>
                <w:szCs w:val="18"/>
                <w:rtl w:val="0"/>
              </w:rPr>
              <w:t xml:space="preserve">❏ </w:t>
              <w:tab/>
              <w:t xml:space="preserve">Learning outcomes measure cognitive skills to a degree appropriate to students’ programs of study or levels of experience </w:t>
            </w:r>
            <w:r w:rsidDel="00000000" w:rsidR="00000000" w:rsidRPr="00000000">
              <w:rPr>
                <w:rFonts w:ascii="Roboto Light" w:cs="Roboto Light" w:eastAsia="Roboto Light" w:hAnsi="Roboto Light"/>
                <w:i w:val="1"/>
                <w:sz w:val="18"/>
                <w:szCs w:val="18"/>
                <w:rtl w:val="0"/>
              </w:rPr>
              <w:t xml:space="preserve">(e.g., introductory, developmental, mastery).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5" w:lineRule="auto"/>
              <w:ind w:left="360" w:firstLine="0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bf9000"/>
                <w:sz w:val="16"/>
                <w:szCs w:val="16"/>
                <w:rtl w:val="0"/>
              </w:rPr>
              <w:t xml:space="preserve">- As appropriate, module-level outcomes exhibit cognitive leveling, increasing in complexity throughout the term.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ind w:left="-720" w:right="-720"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4760.0" w:type="dxa"/>
        <w:jc w:val="left"/>
        <w:tblInd w:w="-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90"/>
        <w:gridCol w:w="7670"/>
        <w:tblGridChange w:id="0">
          <w:tblGrid>
            <w:gridCol w:w="7090"/>
            <w:gridCol w:w="7670"/>
          </w:tblGrid>
        </w:tblGridChange>
      </w:tblGrid>
      <w:tr>
        <w:trPr>
          <w:trHeight w:val="460" w:hRule="atLeast"/>
        </w:trPr>
        <w:tc>
          <w:tcPr>
            <w:gridSpan w:val="2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ffffff"/>
                <w:sz w:val="26"/>
                <w:szCs w:val="26"/>
                <w:rtl w:val="0"/>
              </w:rPr>
              <w:t xml:space="preserve">PART C: ASSESSMENT, GRADING, &amp; FEEDBACK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numPr>
                <w:ilvl w:val="0"/>
                <w:numId w:val="10"/>
              </w:numPr>
              <w:ind w:left="360" w:hanging="360"/>
              <w:rPr>
                <w:rFonts w:ascii="Roboto Light" w:cs="Roboto Light" w:eastAsia="Roboto Light" w:hAnsi="Roboto Light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0"/>
                <w:szCs w:val="20"/>
                <w:rtl w:val="0"/>
              </w:rPr>
              <w:t xml:space="preserve">Course assessments allow the instructor to measure, with specificity, student mastery of course/module learning outcomes and competencies.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Evidence</w:t>
              <w:br w:type="textWrapping"/>
            </w: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Cite evidence from the course that this standard is met.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numPr>
                <w:ilvl w:val="0"/>
                <w:numId w:val="8"/>
              </w:numPr>
              <w:spacing w:line="275" w:lineRule="auto"/>
              <w:ind w:left="360" w:hanging="270"/>
              <w:rPr>
                <w:rFonts w:ascii="Roboto Light" w:cs="Roboto Light" w:eastAsia="Roboto Light" w:hAnsi="Roboto Light"/>
                <w:sz w:val="14"/>
                <w:szCs w:val="1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8"/>
                <w:szCs w:val="18"/>
                <w:rtl w:val="0"/>
              </w:rPr>
              <w:t xml:space="preserve">Students will demonstrate their mastering course/module level outcomes through the successful completion of course assessments.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numPr>
                <w:ilvl w:val="0"/>
                <w:numId w:val="10"/>
              </w:numPr>
              <w:ind w:left="360" w:hanging="360"/>
              <w:rPr>
                <w:rFonts w:ascii="Roboto Light" w:cs="Roboto Light" w:eastAsia="Roboto Light" w:hAnsi="Roboto Light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0"/>
                <w:szCs w:val="20"/>
                <w:rtl w:val="0"/>
              </w:rPr>
              <w:t xml:space="preserve">Course assessments are sequenced, varied, and leveled appropriately for the target population.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Evidence</w:t>
              <w:br w:type="textWrapping"/>
            </w: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Cite evidence from the course that this standard is met.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numPr>
                <w:ilvl w:val="0"/>
                <w:numId w:val="5"/>
              </w:numPr>
              <w:spacing w:line="275" w:lineRule="auto"/>
              <w:ind w:left="360" w:hanging="270"/>
              <w:rPr>
                <w:rFonts w:ascii="Roboto Light" w:cs="Roboto Light" w:eastAsia="Roboto Light" w:hAnsi="Roboto Light"/>
                <w:sz w:val="14"/>
                <w:szCs w:val="1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8"/>
                <w:szCs w:val="18"/>
                <w:rtl w:val="0"/>
              </w:rPr>
              <w:t xml:space="preserve">Assessments are sequenced logically and progressively, allowing students to develop skills before demonstrating mastery </w:t>
            </w:r>
            <w:r w:rsidDel="00000000" w:rsidR="00000000" w:rsidRPr="00000000">
              <w:rPr>
                <w:rFonts w:ascii="Roboto Light" w:cs="Roboto Light" w:eastAsia="Roboto Light" w:hAnsi="Roboto Light"/>
                <w:i w:val="1"/>
                <w:sz w:val="18"/>
                <w:szCs w:val="18"/>
                <w:rtl w:val="0"/>
              </w:rPr>
              <w:t xml:space="preserve">(e.g., feedback is received on section drafts before the full paper is submitted).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left="360" w:firstLine="0"/>
              <w:rPr>
                <w:rFonts w:ascii="Roboto Light" w:cs="Roboto Light" w:eastAsia="Roboto Light" w:hAnsi="Roboto Light"/>
                <w:sz w:val="10"/>
                <w:szCs w:val="1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bf9000"/>
                <w:sz w:val="16"/>
                <w:szCs w:val="16"/>
                <w:rtl w:val="0"/>
              </w:rPr>
              <w:t xml:space="preserve">- An assessment schedule should be presented early in the course, allowing students to complete work in a timely and thoughtful manner.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434343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93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numPr>
                <w:ilvl w:val="0"/>
                <w:numId w:val="9"/>
              </w:numPr>
              <w:spacing w:line="275" w:lineRule="auto"/>
              <w:ind w:left="360" w:hanging="270"/>
              <w:rPr>
                <w:rFonts w:ascii="Roboto Light" w:cs="Roboto Light" w:eastAsia="Roboto Light" w:hAnsi="Roboto Light"/>
                <w:sz w:val="14"/>
                <w:szCs w:val="1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8"/>
                <w:szCs w:val="18"/>
                <w:rtl w:val="0"/>
              </w:rPr>
              <w:t xml:space="preserve">A variety of assessment types are employed, allowing students to demonstrate progress and mastery in multiple ways </w:t>
            </w:r>
            <w:r w:rsidDel="00000000" w:rsidR="00000000" w:rsidRPr="00000000">
              <w:rPr>
                <w:rFonts w:ascii="Roboto Light" w:cs="Roboto Light" w:eastAsia="Roboto Light" w:hAnsi="Roboto Light"/>
                <w:i w:val="1"/>
                <w:sz w:val="18"/>
                <w:szCs w:val="18"/>
                <w:rtl w:val="0"/>
              </w:rPr>
              <w:t xml:space="preserve">(e.g., quizzes, case studies, discussions, group presentations, research papers, etc.).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ind w:left="360" w:right="116" w:firstLine="0"/>
              <w:rPr>
                <w:rFonts w:ascii="Roboto Light" w:cs="Roboto Light" w:eastAsia="Roboto Light" w:hAnsi="Roboto Light"/>
                <w:sz w:val="10"/>
                <w:szCs w:val="1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bf9000"/>
                <w:sz w:val="16"/>
                <w:szCs w:val="16"/>
                <w:rtl w:val="0"/>
              </w:rPr>
              <w:t xml:space="preserve">- It may not be possible to measure the mastery of all outcomes with the same assessment type. Choose types of assignments/activities that will assist you in gauging student progress towards all goals.</w:t>
              <w:br w:type="textWrapping"/>
              <w:t xml:space="preserve">- Strive to craft assessments that can accommodate diverse students</w:t>
            </w:r>
            <w:r w:rsidDel="00000000" w:rsidR="00000000" w:rsidRPr="00000000">
              <w:rPr>
                <w:rFonts w:ascii="Roboto Light" w:cs="Roboto Light" w:eastAsia="Roboto Light" w:hAnsi="Roboto Light"/>
                <w:i w:val="1"/>
                <w:color w:val="bf9000"/>
                <w:sz w:val="16"/>
                <w:szCs w:val="16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numPr>
                <w:ilvl w:val="0"/>
                <w:numId w:val="11"/>
              </w:numPr>
              <w:spacing w:line="275" w:lineRule="auto"/>
              <w:ind w:left="360" w:hanging="270"/>
              <w:rPr>
                <w:rFonts w:ascii="Roboto Light" w:cs="Roboto Light" w:eastAsia="Roboto Light" w:hAnsi="Roboto Light"/>
                <w:sz w:val="18"/>
                <w:szCs w:val="18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8"/>
                <w:szCs w:val="18"/>
                <w:rtl w:val="0"/>
              </w:rPr>
              <w:t xml:space="preserve">Assessments are rigorous enough to allow students to demonstrate mastery of learning outcomes at degrees appropriate to students’ programs of study or levels of experience.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numPr>
                <w:ilvl w:val="0"/>
                <w:numId w:val="10"/>
              </w:numPr>
              <w:ind w:left="360" w:hanging="360"/>
              <w:rPr>
                <w:rFonts w:ascii="Roboto Light" w:cs="Roboto Light" w:eastAsia="Roboto Light" w:hAnsi="Roboto Light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0"/>
                <w:szCs w:val="20"/>
                <w:rtl w:val="0"/>
              </w:rPr>
              <w:t xml:space="preserve">Specific evaluative criteria are provided for each assessment.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Evidence</w:t>
              <w:br w:type="textWrapping"/>
            </w: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Cite evidence from the course that this standard is met.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line="275" w:lineRule="auto"/>
              <w:ind w:left="360" w:hanging="270"/>
              <w:rPr>
                <w:rFonts w:ascii="Roboto Light" w:cs="Roboto Light" w:eastAsia="Roboto Light" w:hAnsi="Roboto Light"/>
                <w:sz w:val="14"/>
                <w:szCs w:val="14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8"/>
                <w:szCs w:val="18"/>
                <w:rtl w:val="0"/>
              </w:rPr>
              <w:t xml:space="preserve">❏ </w:t>
              <w:tab/>
              <w:t xml:space="preserve">Prior to each assessment, students are provided with the criteria that will be used to evaluate their performance </w:t>
            </w:r>
            <w:r w:rsidDel="00000000" w:rsidR="00000000" w:rsidRPr="00000000">
              <w:rPr>
                <w:rFonts w:ascii="Roboto Light" w:cs="Roboto Light" w:eastAsia="Roboto Light" w:hAnsi="Roboto Light"/>
                <w:i w:val="1"/>
                <w:sz w:val="18"/>
                <w:szCs w:val="18"/>
                <w:rtl w:val="0"/>
              </w:rPr>
              <w:t xml:space="preserve">(e.g., rubrics, checklists, or other evaluative tools).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75" w:lineRule="auto"/>
              <w:ind w:left="360" w:firstLine="0"/>
              <w:rPr>
                <w:rFonts w:ascii="Roboto Light" w:cs="Roboto Light" w:eastAsia="Roboto Light" w:hAnsi="Roboto Light"/>
                <w:color w:val="bf9000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bf9000"/>
                <w:sz w:val="16"/>
                <w:szCs w:val="16"/>
                <w:rtl w:val="0"/>
              </w:rPr>
              <w:t xml:space="preserve">- Evaluative criteria need to help students understand the instructor’s assessments and participation expectations.</w:t>
            </w:r>
          </w:p>
          <w:p w:rsidR="00000000" w:rsidDel="00000000" w:rsidP="00000000" w:rsidRDefault="00000000" w:rsidRPr="00000000" w14:paraId="0000005D">
            <w:pPr>
              <w:spacing w:line="275" w:lineRule="auto"/>
              <w:ind w:left="360" w:firstLine="0"/>
              <w:rPr>
                <w:rFonts w:ascii="Roboto Light" w:cs="Roboto Light" w:eastAsia="Roboto Light" w:hAnsi="Roboto Light"/>
                <w:color w:val="bf9000"/>
                <w:sz w:val="10"/>
                <w:szCs w:val="1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bf9000"/>
                <w:sz w:val="16"/>
                <w:szCs w:val="16"/>
                <w:rtl w:val="0"/>
              </w:rPr>
              <w:t xml:space="preserve">- Assessment descriptions explain the relationship between evaluative criteria and a student’s final course grade.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rPr>
                <w:rFonts w:ascii="Roboto Light" w:cs="Roboto Light" w:eastAsia="Roboto Light" w:hAnsi="Roboto Light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numPr>
                <w:ilvl w:val="0"/>
                <w:numId w:val="10"/>
              </w:numPr>
              <w:ind w:left="360" w:hanging="360"/>
              <w:rPr>
                <w:rFonts w:ascii="Roboto Light" w:cs="Roboto Light" w:eastAsia="Roboto Light" w:hAnsi="Roboto Light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0"/>
                <w:szCs w:val="20"/>
                <w:rtl w:val="0"/>
              </w:rPr>
              <w:t xml:space="preserve">Students are provided with multiple opportunities to track their performance.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Evidence</w:t>
              <w:br w:type="textWrapping"/>
            </w: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Cite evidence from the course that this standard is met.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numPr>
                <w:ilvl w:val="0"/>
                <w:numId w:val="6"/>
              </w:numPr>
              <w:ind w:left="360" w:hanging="270"/>
              <w:rPr>
                <w:rFonts w:ascii="Roboto Light" w:cs="Roboto Light" w:eastAsia="Roboto Light" w:hAnsi="Roboto Light"/>
                <w:sz w:val="18"/>
                <w:szCs w:val="18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8"/>
                <w:szCs w:val="18"/>
                <w:rtl w:val="0"/>
              </w:rPr>
              <w:t xml:space="preserve">The grade book is structured logically, allowing students to accurately calculate their current grades.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rPr>
                <w:rFonts w:ascii="Roboto" w:cs="Roboto" w:eastAsia="Roboto" w:hAnsi="Roboto"/>
                <w:b w:val="1"/>
                <w:color w:val="98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numPr>
                <w:ilvl w:val="0"/>
                <w:numId w:val="7"/>
              </w:numPr>
              <w:spacing w:line="275" w:lineRule="auto"/>
              <w:ind w:left="360" w:hanging="270"/>
              <w:rPr>
                <w:rFonts w:ascii="Roboto Light" w:cs="Roboto Light" w:eastAsia="Roboto Light" w:hAnsi="Roboto Light"/>
                <w:sz w:val="18"/>
                <w:szCs w:val="18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8"/>
                <w:szCs w:val="18"/>
                <w:rtl w:val="0"/>
              </w:rPr>
              <w:t xml:space="preserve">Students can expect to receive regular, timely, and actionable feedback</w:t>
            </w:r>
          </w:p>
          <w:p w:rsidR="00000000" w:rsidDel="00000000" w:rsidP="00000000" w:rsidRDefault="00000000" w:rsidRPr="00000000" w14:paraId="00000064">
            <w:pPr>
              <w:spacing w:line="275" w:lineRule="auto"/>
              <w:ind w:left="360" w:firstLine="0"/>
              <w:rPr>
                <w:rFonts w:ascii="Roboto Light" w:cs="Roboto Light" w:eastAsia="Roboto Light" w:hAnsi="Roboto Light"/>
                <w:color w:val="bf9000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bf9000"/>
                <w:sz w:val="16"/>
                <w:szCs w:val="16"/>
                <w:rtl w:val="0"/>
              </w:rPr>
              <w:t xml:space="preserve">- Feedback is timely, allowing students the space to incorporate Comments into future assignments.</w:t>
            </w:r>
          </w:p>
          <w:p w:rsidR="00000000" w:rsidDel="00000000" w:rsidP="00000000" w:rsidRDefault="00000000" w:rsidRPr="00000000" w14:paraId="00000065">
            <w:pPr>
              <w:ind w:left="360" w:firstLine="0"/>
              <w:rPr>
                <w:rFonts w:ascii="Roboto Light" w:cs="Roboto Light" w:eastAsia="Roboto Light" w:hAnsi="Roboto Light"/>
                <w:sz w:val="12"/>
                <w:szCs w:val="12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bf9000"/>
                <w:sz w:val="16"/>
                <w:szCs w:val="16"/>
                <w:rtl w:val="0"/>
              </w:rPr>
              <w:t xml:space="preserve">- Feedback is “actionable”, highlighting areas that need improvement and suggesting remedial steps.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ind w:left="-720" w:right="-720" w:firstLine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4760.0" w:type="dxa"/>
        <w:jc w:val="left"/>
        <w:tblInd w:w="-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90"/>
        <w:gridCol w:w="7636"/>
        <w:gridCol w:w="34"/>
        <w:tblGridChange w:id="0">
          <w:tblGrid>
            <w:gridCol w:w="7090"/>
            <w:gridCol w:w="7636"/>
            <w:gridCol w:w="34"/>
          </w:tblGrid>
        </w:tblGridChange>
      </w:tblGrid>
      <w:tr>
        <w:trPr>
          <w:trHeight w:val="460" w:hRule="atLeast"/>
        </w:trPr>
        <w:tc>
          <w:tcPr>
            <w:gridSpan w:val="3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ffffff"/>
                <w:sz w:val="26"/>
                <w:szCs w:val="26"/>
                <w:rtl w:val="0"/>
              </w:rPr>
              <w:t xml:space="preserve">PART D: INSTRUCTIONAL MATERIALS &amp; LEARNING ACTIVITIES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numPr>
                <w:ilvl w:val="0"/>
                <w:numId w:val="10"/>
              </w:numPr>
              <w:ind w:left="360" w:hanging="360"/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Instructional materials actively promote the achievement of learning outcomes.</w:t>
            </w:r>
          </w:p>
        </w:tc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Evidence</w:t>
              <w:br w:type="textWrapping"/>
            </w: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Cite evidence from the course that this standard is met.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numPr>
                <w:ilvl w:val="0"/>
                <w:numId w:val="8"/>
              </w:numPr>
              <w:ind w:left="360" w:hanging="270"/>
              <w:rPr>
                <w:rFonts w:ascii="Roboto Light" w:cs="Roboto Light" w:eastAsia="Roboto Light" w:hAnsi="Roboto Light"/>
                <w:sz w:val="18"/>
                <w:szCs w:val="18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8"/>
                <w:szCs w:val="18"/>
                <w:rtl w:val="0"/>
              </w:rPr>
              <w:t xml:space="preserve">Instructional materials provide students with the contextual information, procedural tools, and the skill demonstrations needed to complete assessments successfully, and by extension, demonstrate their mastery of learning outcomes.</w:t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rPr>
                <w:rFonts w:ascii="Roboto" w:cs="Roboto" w:eastAsia="Roboto" w:hAnsi="Roboto"/>
                <w:b w:val="1"/>
                <w:color w:val="98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numPr>
                <w:ilvl w:val="0"/>
                <w:numId w:val="1"/>
              </w:numPr>
              <w:spacing w:line="275" w:lineRule="auto"/>
              <w:ind w:left="360" w:hanging="270"/>
              <w:rPr>
                <w:rFonts w:ascii="Roboto Light" w:cs="Roboto Light" w:eastAsia="Roboto Light" w:hAnsi="Roboto Light"/>
                <w:sz w:val="18"/>
                <w:szCs w:val="18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8"/>
                <w:szCs w:val="18"/>
                <w:rtl w:val="0"/>
              </w:rPr>
              <w:t xml:space="preserve">The relationships between instructional materials and learning outcomes are clearly articulated.</w:t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rPr>
                <w:rFonts w:ascii="Roboto" w:cs="Roboto" w:eastAsia="Roboto" w:hAnsi="Roboto"/>
                <w:b w:val="1"/>
                <w:color w:val="98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numPr>
                <w:ilvl w:val="0"/>
                <w:numId w:val="10"/>
              </w:numPr>
              <w:ind w:left="360" w:hanging="360"/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Instructional materials are sequenced, varied, and represent up-to-date trends in their discipline.</w:t>
            </w:r>
          </w:p>
        </w:tc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Evidence</w:t>
              <w:br w:type="textWrapping"/>
            </w: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Cite evidence from the course that this standard is met.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numPr>
                <w:ilvl w:val="0"/>
                <w:numId w:val="5"/>
              </w:numPr>
              <w:spacing w:line="275" w:lineRule="auto"/>
              <w:ind w:left="360" w:hanging="270"/>
              <w:rPr>
                <w:rFonts w:ascii="Roboto Light" w:cs="Roboto Light" w:eastAsia="Roboto Light" w:hAnsi="Roboto Light"/>
                <w:sz w:val="18"/>
                <w:szCs w:val="18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8"/>
                <w:szCs w:val="18"/>
                <w:rtl w:val="0"/>
              </w:rPr>
              <w:t xml:space="preserve">Instructional materials are sequenced logically and progressively, allowing students to integrate new information into prior schemas.</w:t>
            </w:r>
          </w:p>
          <w:p w:rsidR="00000000" w:rsidDel="00000000" w:rsidP="00000000" w:rsidRDefault="00000000" w:rsidRPr="00000000" w14:paraId="00000078">
            <w:pPr>
              <w:spacing w:line="275" w:lineRule="auto"/>
              <w:ind w:left="360" w:firstLine="0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bf9000"/>
                <w:sz w:val="16"/>
                <w:szCs w:val="16"/>
                <w:rtl w:val="0"/>
              </w:rPr>
              <w:t xml:space="preserve">- When possible, content should be "chunked" into shorter units. This segmentation gives students time to assimilate new information without overwhelming their short-term memories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numPr>
                <w:ilvl w:val="0"/>
                <w:numId w:val="9"/>
              </w:numPr>
              <w:spacing w:line="275" w:lineRule="auto"/>
              <w:ind w:left="360" w:hanging="270"/>
              <w:rPr>
                <w:rFonts w:ascii="Roboto Light" w:cs="Roboto Light" w:eastAsia="Roboto Light" w:hAnsi="Roboto Light"/>
                <w:sz w:val="18"/>
                <w:szCs w:val="18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8"/>
                <w:szCs w:val="18"/>
                <w:rtl w:val="0"/>
              </w:rPr>
              <w:t xml:space="preserve">Instructional materials come in various formats </w:t>
            </w:r>
            <w:r w:rsidDel="00000000" w:rsidR="00000000" w:rsidRPr="00000000">
              <w:rPr>
                <w:rFonts w:ascii="Roboto Light" w:cs="Roboto Light" w:eastAsia="Roboto Light" w:hAnsi="Roboto Light"/>
                <w:i w:val="1"/>
                <w:sz w:val="18"/>
                <w:szCs w:val="18"/>
                <w:rtl w:val="0"/>
              </w:rPr>
              <w:t xml:space="preserve">(e.g., textbooks, videos, podcasts, articles, etc).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75" w:lineRule="auto"/>
              <w:ind w:left="360" w:firstLine="0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bf9000"/>
                <w:sz w:val="16"/>
                <w:szCs w:val="16"/>
                <w:rtl w:val="0"/>
              </w:rPr>
              <w:t xml:space="preserve">- Varying the forms of employed media helps maximize student attention and support the preferences of individual students.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numPr>
                <w:ilvl w:val="0"/>
                <w:numId w:val="11"/>
              </w:numPr>
              <w:spacing w:line="275" w:lineRule="auto"/>
              <w:ind w:left="360" w:hanging="270"/>
              <w:rPr>
                <w:rFonts w:ascii="Roboto Light" w:cs="Roboto Light" w:eastAsia="Roboto Light" w:hAnsi="Roboto Light"/>
                <w:sz w:val="18"/>
                <w:szCs w:val="18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8"/>
                <w:szCs w:val="18"/>
                <w:rtl w:val="0"/>
              </w:rPr>
              <w:t xml:space="preserve">Instructional materials are up-to-date, and where appropriate, represent up-to-date trends in their discipline. </w:t>
            </w:r>
            <w:r w:rsidDel="00000000" w:rsidR="00000000" w:rsidRPr="00000000">
              <w:rPr>
                <w:rFonts w:ascii="Roboto Light" w:cs="Roboto Light" w:eastAsia="Roboto Light" w:hAnsi="Roboto Light"/>
                <w:i w:val="1"/>
                <w:sz w:val="18"/>
                <w:szCs w:val="18"/>
                <w:rtl w:val="0"/>
              </w:rPr>
              <w:t xml:space="preserve">(e.g., current research, clinical recommendations, theoretical frameworks, analytical techniques, etc.).</w:t>
            </w:r>
            <w:r w:rsidDel="00000000" w:rsidR="00000000" w:rsidRPr="00000000">
              <w:rPr>
                <w:rFonts w:ascii="Roboto Light" w:cs="Roboto Light" w:eastAsia="Roboto Light" w:hAnsi="Roboto Light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numPr>
                <w:ilvl w:val="0"/>
                <w:numId w:val="10"/>
              </w:numPr>
              <w:ind w:left="360" w:hanging="360"/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Learning activities actively promote the achievement of learning outcomes.</w:t>
            </w:r>
          </w:p>
        </w:tc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Evidence</w:t>
              <w:br w:type="textWrapping"/>
            </w: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Cite evidence from the course that this standard is met.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pacing w:line="275" w:lineRule="auto"/>
              <w:ind w:left="360" w:hanging="270"/>
              <w:rPr>
                <w:rFonts w:ascii="Roboto Light" w:cs="Roboto Light" w:eastAsia="Roboto Light" w:hAnsi="Roboto Light"/>
                <w:sz w:val="10"/>
                <w:szCs w:val="1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8"/>
                <w:szCs w:val="18"/>
                <w:rtl w:val="0"/>
              </w:rPr>
              <w:t xml:space="preserve">❏ </w:t>
              <w:tab/>
              <w:t xml:space="preserve">Learning activities employ various interactive strategies to promote outcome mastery by providing students with opportunities to actively and directly engage with course content.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75" w:lineRule="auto"/>
              <w:ind w:left="360" w:firstLine="0"/>
              <w:rPr>
                <w:rFonts w:ascii="Roboto Light" w:cs="Roboto Light" w:eastAsia="Roboto Light" w:hAnsi="Roboto Light"/>
                <w:color w:val="bf9000"/>
                <w:sz w:val="16"/>
                <w:szCs w:val="16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bf9000"/>
                <w:sz w:val="16"/>
                <w:szCs w:val="16"/>
                <w:rtl w:val="0"/>
              </w:rPr>
              <w:t xml:space="preserve">- Students are invited to “engage by doing” (e.g., discovering, processing, or applying information), and to take increasing levels of responsibility for their own learning.</w:t>
            </w:r>
          </w:p>
          <w:p w:rsidR="00000000" w:rsidDel="00000000" w:rsidP="00000000" w:rsidRDefault="00000000" w:rsidRPr="00000000" w14:paraId="00000087">
            <w:pPr>
              <w:spacing w:line="275" w:lineRule="auto"/>
              <w:ind w:left="360" w:firstLine="0"/>
              <w:rPr>
                <w:rFonts w:ascii="Roboto Light" w:cs="Roboto Light" w:eastAsia="Roboto Light" w:hAnsi="Roboto Light"/>
                <w:color w:val="bf9000"/>
                <w:sz w:val="10"/>
                <w:szCs w:val="1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bf9000"/>
                <w:sz w:val="16"/>
                <w:szCs w:val="16"/>
                <w:rtl w:val="0"/>
              </w:rPr>
              <w:t xml:space="preserve">- Activities can come in a variety of formats (e.g., presentations, group work, case studies, discussions, debates, role-play, etc.,)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numPr>
                <w:ilvl w:val="0"/>
                <w:numId w:val="10"/>
              </w:numPr>
              <w:ind w:left="360" w:hanging="360"/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Learning activities employ multiple forms of interaction to enhance active learning.</w:t>
            </w:r>
          </w:p>
        </w:tc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Evidence</w:t>
              <w:br w:type="textWrapping"/>
            </w:r>
            <w:r w:rsidDel="00000000" w:rsidR="00000000" w:rsidRPr="00000000">
              <w:rPr>
                <w:rFonts w:ascii="Roboto Light" w:cs="Roboto Light" w:eastAsia="Roboto Light" w:hAnsi="Roboto Light"/>
                <w:sz w:val="16"/>
                <w:szCs w:val="16"/>
                <w:rtl w:val="0"/>
              </w:rPr>
              <w:t xml:space="preserve">Cite evidence from the course that this standard is met.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8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numPr>
                <w:ilvl w:val="0"/>
                <w:numId w:val="6"/>
              </w:numPr>
              <w:ind w:left="360" w:hanging="270"/>
              <w:rPr>
                <w:rFonts w:ascii="Roboto Light" w:cs="Roboto Light" w:eastAsia="Roboto Light" w:hAnsi="Roboto Light"/>
                <w:sz w:val="18"/>
                <w:szCs w:val="18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8"/>
                <w:szCs w:val="18"/>
                <w:rtl w:val="0"/>
              </w:rPr>
              <w:t xml:space="preserve">Students have the opportunity to actively interact with the course content, with other students, and with the instructor.</w:t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rPr>
                <w:rFonts w:ascii="Roboto" w:cs="Roboto" w:eastAsia="Roboto" w:hAnsi="Roboto"/>
                <w:b w:val="1"/>
                <w:color w:val="bf9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numPr>
                <w:ilvl w:val="0"/>
                <w:numId w:val="2"/>
              </w:numPr>
              <w:ind w:left="360" w:hanging="270"/>
              <w:rPr>
                <w:rFonts w:ascii="Roboto Light" w:cs="Roboto Light" w:eastAsia="Roboto Light" w:hAnsi="Roboto Light"/>
                <w:sz w:val="18"/>
                <w:szCs w:val="18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8"/>
                <w:szCs w:val="18"/>
                <w:rtl w:val="0"/>
              </w:rPr>
              <w:t xml:space="preserve">Requirements for student interaction are clearly explained.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ind w:left="-720" w:right="-720" w:firstLine="0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4760.0" w:type="dxa"/>
        <w:jc w:val="left"/>
        <w:tblInd w:w="-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760"/>
        <w:tblGridChange w:id="0">
          <w:tblGrid>
            <w:gridCol w:w="14760"/>
          </w:tblGrid>
        </w:tblGridChange>
      </w:tblGrid>
      <w:tr>
        <w:trPr>
          <w:trHeight w:val="460" w:hRule="atLeast"/>
        </w:trPr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ffffff"/>
                <w:sz w:val="26"/>
                <w:szCs w:val="26"/>
                <w:rtl w:val="0"/>
              </w:rPr>
              <w:t xml:space="preserve">PART E: USABILITY, ACCESSIBILITY &amp; ACADEMIC INTEGRITY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numPr>
                <w:ilvl w:val="0"/>
                <w:numId w:val="10"/>
              </w:numPr>
              <w:ind w:left="360" w:hanging="360"/>
              <w:rPr>
                <w:rFonts w:ascii="Roboto Light" w:cs="Roboto Light" w:eastAsia="Roboto Light" w:hAnsi="Roboto Light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0"/>
                <w:szCs w:val="20"/>
                <w:rtl w:val="0"/>
              </w:rPr>
              <w:t xml:space="preserve">The course organization maximizes usability, readability, navigation, engagement, and multimedia ease of use.</w:t>
              <w:br w:type="textWrapping"/>
            </w: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For Part E items, we suggest consulting with an instructional designer.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rPr>
                <w:rFonts w:ascii="Roboto Light" w:cs="Roboto Light" w:eastAsia="Roboto Light" w:hAnsi="Roboto Light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1" w:hRule="atLeast"/>
        </w:trPr>
        <w:tc>
          <w:tcPr>
            <w:vMerge w:val="continue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8" w:hRule="atLeast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numPr>
                <w:ilvl w:val="0"/>
                <w:numId w:val="10"/>
              </w:numPr>
              <w:ind w:left="360" w:hanging="360"/>
              <w:rPr>
                <w:rFonts w:ascii="Roboto Light" w:cs="Roboto Light" w:eastAsia="Roboto Light" w:hAnsi="Roboto Light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0"/>
                <w:szCs w:val="20"/>
                <w:rtl w:val="0"/>
              </w:rPr>
              <w:t xml:space="preserve">The course supports the needs of diverse students by providing alternative means to access course content.</w:t>
              <w:br w:type="textWrapping"/>
            </w: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For Part E items, we suggest consulting with an instructional designer.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1" w:hRule="atLeast"/>
        </w:trPr>
        <w:tc>
          <w:tcPr>
            <w:vMerge w:val="continue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numPr>
                <w:ilvl w:val="0"/>
                <w:numId w:val="10"/>
              </w:numPr>
              <w:ind w:left="360" w:hanging="360"/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The course is configured to actively promote academic integrity.</w:t>
              <w:br w:type="textWrapping"/>
            </w: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For Part E items, we suggest consulting with an instructional designer.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ind w:left="-720" w:right="-720" w:firstLine="0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4760.0" w:type="dxa"/>
        <w:jc w:val="left"/>
        <w:tblInd w:w="-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760"/>
        <w:tblGridChange w:id="0">
          <w:tblGrid>
            <w:gridCol w:w="14760"/>
          </w:tblGrid>
        </w:tblGridChange>
      </w:tblGrid>
      <w:tr>
        <w:trPr>
          <w:trHeight w:val="460" w:hRule="atLeast"/>
        </w:trPr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ffffff"/>
                <w:sz w:val="26"/>
                <w:szCs w:val="26"/>
                <w:rtl w:val="0"/>
              </w:rPr>
              <w:t xml:space="preserve">PART F: STUDENT SUPPORT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6" w:hRule="atLeast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numPr>
                <w:ilvl w:val="0"/>
                <w:numId w:val="10"/>
              </w:numPr>
              <w:ind w:left="360" w:hanging="360"/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Students are encouraged to utilize UC San Diego support services, including technical, accessibility, academic, and student support services.</w:t>
            </w:r>
          </w:p>
        </w:tc>
      </w:tr>
      <w:tr>
        <w:trPr>
          <w:trHeight w:val="420" w:hRule="atLeast"/>
        </w:trPr>
        <w:tc>
          <w:tcPr>
            <w:vMerge w:val="restart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rPr>
                <w:rFonts w:ascii="Roboto Light" w:cs="Roboto Light" w:eastAsia="Roboto Light" w:hAnsi="Roboto Light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1" w:hRule="atLeast"/>
        </w:trPr>
        <w:tc>
          <w:tcPr>
            <w:vMerge w:val="continue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ind w:left="-720" w:right="-720" w:firstLine="0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576" w:top="576" w:left="1224" w:right="5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7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1E04D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Light-regular.ttf"/><Relationship Id="rId6" Type="http://schemas.openxmlformats.org/officeDocument/2006/relationships/font" Target="fonts/RobotoLight-bold.ttf"/><Relationship Id="rId7" Type="http://schemas.openxmlformats.org/officeDocument/2006/relationships/font" Target="fonts/RobotoLight-italic.ttf"/><Relationship Id="rId8" Type="http://schemas.openxmlformats.org/officeDocument/2006/relationships/font" Target="fonts/Roboto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2WMhlRvYfp5zm9Y+GIgdO3y/MA==">AMUW2mUunZd/Q229RBHwLCuierI8CX5yCtM0uyj01sR+1E8P/OpIa/Tg0kRbNURVWO5oa7dUhyCNoOILpZwt+2NDrbbpYR88cVEL4XiBM+Cs1NpxsUpTbM4=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2021-03-25T23:53:00Z</dcterms:created>
</cp:coreProperties>
</file>